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прокуратурой Серебряно-Прудского района проведена проверка соблюдения законодательства, и лиц из их числа, не имеющих жилых помещений, в ходе которой были выявлены нарушения о  дополнительных гарантиях по социальной поддержке детей сирот и детей оставшихся без попечения родителей.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Серебряно-прудского муниципального района  Московской области было рассмотрено представление от 06.02.2013 № 7-1-2013 об устранении нарушений законодательства в сфере обеспечения жильем детей сирот, детей оставшихся без попечения родителей рассмотрено с участием представителя прокуратуры. По результатам рассмотрения должностным лицам указано на недопущении впредь задержки выплаты средств по коммунальным контрактам при приобретении жилых помещений детям сиротам.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